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Ind w:w="-129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fill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911"/>
      </w:tblGrid>
      <w:tr w:rsidR="00D233C1" w:rsidRPr="00D233C1" w:rsidTr="00FC448F">
        <w:trPr>
          <w:trHeight w:val="2649"/>
        </w:trPr>
        <w:tc>
          <w:tcPr>
            <w:tcW w:w="1091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F2F2F2" w:fill="auto"/>
            <w:hideMark/>
          </w:tcPr>
          <w:p w:rsidR="00FC448F" w:rsidRPr="00D233C1" w:rsidRDefault="00D233C1" w:rsidP="00FC44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D233C1">
              <w:rPr>
                <w:rFonts w:ascii="Tahoma" w:hAnsi="Tahoma" w:cs="Tahoma"/>
                <w:i/>
              </w:rPr>
              <w:br w:type="page"/>
            </w:r>
          </w:p>
          <w:p w:rsidR="00DA684B" w:rsidRPr="00DA684B" w:rsidRDefault="00DA684B" w:rsidP="00DA684B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ΠΡΟΚΗΡΥΞΗ 5E/2017 (ΦΕΚ 45/τ. ΑΣΕΠ/29.12.2017)</w:t>
            </w:r>
          </w:p>
          <w:p w:rsidR="00DA684B" w:rsidRPr="00DA684B" w:rsidRDefault="00DA684B" w:rsidP="00DA684B">
            <w:pPr>
              <w:tabs>
                <w:tab w:val="left" w:pos="1755"/>
              </w:tabs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ΦΟΡΕΑΣ: ΕΠΙΤΡΟΠΗ ΚΕΦΑΛΑΙΑΓΟΡΑΣ</w:t>
            </w:r>
          </w:p>
          <w:p w:rsidR="00DA684B" w:rsidRPr="00DA684B" w:rsidRDefault="00DA684B" w:rsidP="00DA684B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ΓΝΩΣΤΙΚΟ ΑΝΤΙΚΕΙΜΕΝΟ: </w:t>
            </w:r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  <w:t xml:space="preserve">«ΝΟΜΙΚΩΝ» </w:t>
            </w:r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  <w:t>(</w:t>
            </w:r>
            <w:proofErr w:type="spellStart"/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Κωδ</w:t>
            </w:r>
            <w:proofErr w:type="spellEnd"/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. Θέσης 10001)</w:t>
            </w:r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</w:p>
          <w:p w:rsidR="00D233C1" w:rsidRPr="00D233C1" w:rsidRDefault="00DA684B" w:rsidP="00DA684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ΘΕΣEIΣ: ΔΥΟ (2) </w:t>
            </w:r>
            <w:r w:rsidRPr="00DA684B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  <w:t>EΙΔΙΚΟΥ EΠΙΣΤΗΜΟΝΙΚΟΥ ΠΡΟΣΩΠΙΚΟΥ ΜΕ ΔΙΕΤΗ ΣΥΜΒΑΣΗ</w:t>
            </w:r>
            <w:r w:rsidRPr="00DA684B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*</w:t>
            </w:r>
            <w:r w:rsidRPr="00DA684B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br/>
              <w:t xml:space="preserve">(η οποία δύναται μετά τη λήξη της να μετατραπεί σε αορίστου χρόνου, </w:t>
            </w:r>
            <w:r w:rsidRPr="00DA684B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br/>
              <w:t>με απόφαση του Δ.Σ. της Επιτροπής Κεφαλαιαγοράς</w:t>
            </w:r>
          </w:p>
        </w:tc>
      </w:tr>
    </w:tbl>
    <w:p w:rsidR="00B268A1" w:rsidRDefault="00B268A1" w:rsidP="00D233C1">
      <w:pPr>
        <w:pStyle w:val="a3"/>
        <w:spacing w:before="240"/>
        <w:ind w:left="425" w:right="261"/>
        <w:jc w:val="center"/>
        <w:rPr>
          <w:rFonts w:ascii="Tahoma" w:hAnsi="Tahoma" w:cs="Tahoma"/>
          <w:b/>
        </w:rPr>
      </w:pPr>
    </w:p>
    <w:p w:rsidR="00D233C1" w:rsidRPr="00B268A1" w:rsidRDefault="00D233C1" w:rsidP="00D233C1">
      <w:pPr>
        <w:pStyle w:val="a3"/>
        <w:spacing w:before="240"/>
        <w:ind w:left="425" w:right="261"/>
        <w:jc w:val="center"/>
        <w:rPr>
          <w:rFonts w:ascii="Tahoma" w:hAnsi="Tahoma" w:cs="Tahoma"/>
          <w:b/>
        </w:rPr>
      </w:pPr>
      <w:r w:rsidRPr="00B268A1">
        <w:rPr>
          <w:rFonts w:ascii="Tahoma" w:hAnsi="Tahoma" w:cs="Tahoma"/>
          <w:b/>
        </w:rPr>
        <w:t xml:space="preserve">ΠΙΝΑΚΑΣ </w:t>
      </w:r>
    </w:p>
    <w:p w:rsidR="00D233C1" w:rsidRDefault="00D233C1" w:rsidP="00D233C1">
      <w:pPr>
        <w:pStyle w:val="a3"/>
        <w:ind w:left="425" w:right="261"/>
        <w:jc w:val="center"/>
        <w:rPr>
          <w:rFonts w:ascii="Tahoma" w:hAnsi="Tahoma" w:cs="Tahoma"/>
          <w:b/>
          <w:sz w:val="22"/>
          <w:szCs w:val="22"/>
        </w:rPr>
      </w:pPr>
      <w:r w:rsidRPr="00B268A1">
        <w:rPr>
          <w:rFonts w:ascii="Tahoma" w:hAnsi="Tahoma" w:cs="Tahoma"/>
          <w:b/>
        </w:rPr>
        <w:t xml:space="preserve">ΚΛΗΘΕΝΤΩΝ ΣΤΗ ΣΥΝΕΝΤΕΥΞΗ ΑΛΛΑ ΜΗ ΕΠΙΛΕΓΕΝΤΩΝ </w:t>
      </w:r>
      <w:r w:rsidR="00B60700">
        <w:rPr>
          <w:rFonts w:ascii="Tahoma" w:hAnsi="Tahoma" w:cs="Tahoma"/>
          <w:b/>
        </w:rPr>
        <w:br/>
      </w:r>
      <w:r w:rsidRPr="00B268A1">
        <w:rPr>
          <w:rFonts w:ascii="Tahoma" w:hAnsi="Tahoma" w:cs="Tahoma"/>
          <w:b/>
        </w:rPr>
        <w:t xml:space="preserve"> (ΑΠΟΚΛΕΙΟΜΕΝΩΝ</w:t>
      </w:r>
      <w:r w:rsidRPr="00D233C1">
        <w:rPr>
          <w:rFonts w:ascii="Tahoma" w:hAnsi="Tahoma" w:cs="Tahoma"/>
          <w:b/>
          <w:sz w:val="22"/>
          <w:szCs w:val="22"/>
        </w:rPr>
        <w:t>)</w:t>
      </w:r>
    </w:p>
    <w:p w:rsidR="00D233C1" w:rsidRDefault="00D233C1" w:rsidP="00D233C1">
      <w:pPr>
        <w:pStyle w:val="a3"/>
        <w:ind w:left="425" w:right="261"/>
        <w:jc w:val="center"/>
        <w:rPr>
          <w:rFonts w:ascii="Tahoma" w:hAnsi="Tahoma" w:cs="Tahoma"/>
          <w:b/>
          <w:sz w:val="22"/>
          <w:szCs w:val="22"/>
        </w:rPr>
      </w:pPr>
    </w:p>
    <w:p w:rsidR="00D233C1" w:rsidRDefault="00D233C1" w:rsidP="00B60700">
      <w:pPr>
        <w:pStyle w:val="a3"/>
        <w:ind w:right="261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:rsidR="00D233C1" w:rsidRPr="00D233C1" w:rsidRDefault="00D233C1" w:rsidP="00D233C1">
      <w:pPr>
        <w:pStyle w:val="a3"/>
        <w:ind w:left="425" w:right="261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10207" w:type="dxa"/>
        <w:tblInd w:w="-1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134"/>
        <w:gridCol w:w="1985"/>
        <w:gridCol w:w="5953"/>
      </w:tblGrid>
      <w:tr w:rsidR="00D233C1" w:rsidRPr="00D233C1" w:rsidTr="00AD0E4C">
        <w:trPr>
          <w:trHeight w:val="825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233C1" w:rsidRPr="00D233C1" w:rsidRDefault="00D233C1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D233C1">
              <w:rPr>
                <w:rFonts w:ascii="Tahoma" w:hAnsi="Tahoma" w:cs="Tahoma"/>
                <w:b/>
                <w:bCs/>
                <w:color w:val="000000"/>
              </w:rPr>
              <w:t>Α/Α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233C1" w:rsidRPr="00D233C1" w:rsidRDefault="00D233C1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D233C1">
              <w:rPr>
                <w:rFonts w:ascii="Tahoma" w:hAnsi="Tahoma" w:cs="Tahoma"/>
                <w:b/>
                <w:bCs/>
                <w:color w:val="000000"/>
              </w:rPr>
              <w:t>Α.Μ.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D233C1" w:rsidRPr="00D233C1" w:rsidRDefault="00D233C1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D233C1">
              <w:rPr>
                <w:rFonts w:ascii="Tahoma" w:hAnsi="Tahoma" w:cs="Tahoma"/>
                <w:b/>
                <w:bCs/>
                <w:color w:val="000000"/>
              </w:rPr>
              <w:t>A.Δ.Τ.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D233C1" w:rsidRPr="00D233C1" w:rsidRDefault="00D233C1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D233C1">
              <w:rPr>
                <w:rFonts w:ascii="Tahoma" w:hAnsi="Tahoma" w:cs="Tahoma"/>
                <w:b/>
                <w:bCs/>
                <w:color w:val="000000"/>
              </w:rPr>
              <w:t>ΑΙΤΙΟΛΟΓΙΑ ΑΠΟΚΛΕΙΣΜΟΥ</w:t>
            </w:r>
          </w:p>
        </w:tc>
      </w:tr>
      <w:tr w:rsidR="00D233C1" w:rsidRPr="00D233C1" w:rsidTr="00AD0E4C">
        <w:trPr>
          <w:trHeight w:val="689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ΑΒ 052765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33C1" w:rsidRPr="00B268A1" w:rsidRDefault="00D233C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Καίτοι προσκληθείσα, δεν προσήλθε στη συνέντευξη.</w:t>
            </w:r>
          </w:p>
        </w:tc>
      </w:tr>
      <w:tr w:rsidR="00D233C1" w:rsidRPr="00D233C1" w:rsidTr="00AD0E4C">
        <w:trPr>
          <w:trHeight w:val="555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Χ 193269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33C1" w:rsidRPr="00B268A1" w:rsidRDefault="00D233C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Μη ικανοποιητική ανταπόκριση στις απαιτήσεις της θέσης.</w:t>
            </w:r>
          </w:p>
        </w:tc>
      </w:tr>
      <w:tr w:rsidR="00D233C1" w:rsidRPr="00D233C1" w:rsidTr="00AD0E4C">
        <w:trPr>
          <w:trHeight w:val="718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135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ΑΙ 147421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33C1" w:rsidRPr="00B268A1" w:rsidRDefault="00D233C1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Μη ικανοποιητική ανταπόκριση στις απαιτήσεις της θέσης.</w:t>
            </w:r>
          </w:p>
        </w:tc>
      </w:tr>
      <w:tr w:rsidR="00D233C1" w:rsidRPr="00D233C1" w:rsidTr="00AD0E4C">
        <w:trPr>
          <w:trHeight w:val="555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AD0E4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 xml:space="preserve">ΑΗ </w:t>
            </w:r>
            <w:r w:rsidR="00D233C1" w:rsidRPr="00B268A1">
              <w:rPr>
                <w:rFonts w:ascii="Tahoma" w:hAnsi="Tahoma" w:cs="Tahoma"/>
                <w:sz w:val="24"/>
                <w:szCs w:val="24"/>
              </w:rPr>
              <w:t>822558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33C1" w:rsidRPr="00B268A1" w:rsidRDefault="00D233C1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Μη ικανοποιητική ανταπόκριση στις απαιτήσεις της θέσης.</w:t>
            </w:r>
          </w:p>
        </w:tc>
      </w:tr>
      <w:tr w:rsidR="00D233C1" w:rsidRPr="00D233C1" w:rsidTr="00AD0E4C">
        <w:trPr>
          <w:trHeight w:val="555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148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Χ 164146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33C1" w:rsidRPr="00B268A1" w:rsidRDefault="00D233C1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Μη ικανοποιητική ανταπόκριση στις απαιτήσεις της θέσης.</w:t>
            </w:r>
          </w:p>
        </w:tc>
      </w:tr>
      <w:tr w:rsidR="00D233C1" w:rsidRPr="00D233C1" w:rsidTr="00AD0E4C">
        <w:trPr>
          <w:trHeight w:val="691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143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ΑΚ 727952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233C1" w:rsidRPr="00B268A1" w:rsidRDefault="00D233C1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Μη ικανοποιητική ανταπόκριση στις απαιτήσεις της θέσης.</w:t>
            </w:r>
          </w:p>
        </w:tc>
      </w:tr>
      <w:tr w:rsidR="00D233C1" w:rsidRPr="00D233C1" w:rsidTr="00AD0E4C">
        <w:trPr>
          <w:trHeight w:val="715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pStyle w:val="a3"/>
              <w:spacing w:line="276" w:lineRule="auto"/>
              <w:ind w:right="260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33C1" w:rsidRPr="00B268A1" w:rsidRDefault="00D233C1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ΑΚ 649294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33C1" w:rsidRPr="00B268A1" w:rsidRDefault="00D233C1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B268A1">
              <w:rPr>
                <w:rFonts w:ascii="Tahoma" w:hAnsi="Tahoma" w:cs="Tahoma"/>
                <w:sz w:val="24"/>
                <w:szCs w:val="24"/>
              </w:rPr>
              <w:t>Μη ικανοποιητική ανταπόκριση στις απαιτήσεις της θέσης.</w:t>
            </w:r>
          </w:p>
        </w:tc>
      </w:tr>
    </w:tbl>
    <w:p w:rsidR="00D233C1" w:rsidRPr="00D233C1" w:rsidRDefault="00D233C1" w:rsidP="00D233C1">
      <w:pPr>
        <w:pStyle w:val="a3"/>
        <w:spacing w:line="360" w:lineRule="auto"/>
        <w:ind w:firstLine="720"/>
        <w:rPr>
          <w:rFonts w:ascii="Tahoma" w:hAnsi="Tahoma" w:cs="Tahoma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64"/>
        <w:tblOverlap w:val="never"/>
        <w:tblW w:w="0" w:type="auto"/>
        <w:tblLook w:val="01E0" w:firstRow="1" w:lastRow="1" w:firstColumn="1" w:lastColumn="1" w:noHBand="0" w:noVBand="0"/>
      </w:tblPr>
      <w:tblGrid>
        <w:gridCol w:w="3369"/>
      </w:tblGrid>
      <w:tr w:rsidR="00D233C1" w:rsidTr="00D233C1">
        <w:trPr>
          <w:trHeight w:val="283"/>
        </w:trPr>
        <w:tc>
          <w:tcPr>
            <w:tcW w:w="3369" w:type="dxa"/>
          </w:tcPr>
          <w:p w:rsidR="00D233C1" w:rsidRDefault="00D233C1">
            <w:pPr>
              <w:pStyle w:val="a3"/>
              <w:tabs>
                <w:tab w:val="left" w:pos="10822"/>
              </w:tabs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233C1" w:rsidTr="00D233C1">
        <w:trPr>
          <w:trHeight w:val="1163"/>
        </w:trPr>
        <w:tc>
          <w:tcPr>
            <w:tcW w:w="3369" w:type="dxa"/>
          </w:tcPr>
          <w:p w:rsidR="00D233C1" w:rsidRDefault="00D233C1">
            <w:pPr>
              <w:pStyle w:val="a3"/>
              <w:tabs>
                <w:tab w:val="left" w:pos="10822"/>
              </w:tabs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233C1" w:rsidTr="00D233C1">
        <w:trPr>
          <w:trHeight w:val="1111"/>
        </w:trPr>
        <w:tc>
          <w:tcPr>
            <w:tcW w:w="3369" w:type="dxa"/>
          </w:tcPr>
          <w:p w:rsidR="00D233C1" w:rsidRDefault="00D233C1">
            <w:pPr>
              <w:pStyle w:val="a3"/>
              <w:tabs>
                <w:tab w:val="left" w:pos="10822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233C1" w:rsidTr="00D233C1">
        <w:trPr>
          <w:trHeight w:val="985"/>
        </w:trPr>
        <w:tc>
          <w:tcPr>
            <w:tcW w:w="3369" w:type="dxa"/>
          </w:tcPr>
          <w:p w:rsidR="00D233C1" w:rsidRDefault="00D233C1">
            <w:pPr>
              <w:pStyle w:val="a3"/>
              <w:tabs>
                <w:tab w:val="left" w:pos="10822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233C1" w:rsidTr="00D233C1">
        <w:trPr>
          <w:trHeight w:val="1611"/>
        </w:trPr>
        <w:tc>
          <w:tcPr>
            <w:tcW w:w="3369" w:type="dxa"/>
          </w:tcPr>
          <w:p w:rsidR="00D233C1" w:rsidRDefault="00D233C1">
            <w:pPr>
              <w:pStyle w:val="a3"/>
              <w:tabs>
                <w:tab w:val="left" w:pos="10822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950750" w:rsidRDefault="00950750"/>
    <w:sectPr w:rsidR="009507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CD"/>
    <w:rsid w:val="001A4FCD"/>
    <w:rsid w:val="003D5DE0"/>
    <w:rsid w:val="00950750"/>
    <w:rsid w:val="00AD0E4C"/>
    <w:rsid w:val="00B268A1"/>
    <w:rsid w:val="00B60700"/>
    <w:rsid w:val="00D233C1"/>
    <w:rsid w:val="00DA684B"/>
    <w:rsid w:val="00FC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C6D7"/>
  <w15:chartTrackingRefBased/>
  <w15:docId w15:val="{F32D4480-661D-4019-8948-AAE7D0DE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3C1"/>
    <w:pPr>
      <w:spacing w:after="200" w:line="27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D233C1"/>
    <w:pPr>
      <w:spacing w:after="0" w:line="240" w:lineRule="auto"/>
      <w:jc w:val="both"/>
    </w:pPr>
    <w:rPr>
      <w:rFonts w:ascii="Times New Roman" w:eastAsia="Times New Roman" w:hAnsi="Times New Roman" w:cs="Arial Unicode MS"/>
      <w:sz w:val="28"/>
      <w:szCs w:val="28"/>
    </w:rPr>
  </w:style>
  <w:style w:type="character" w:customStyle="1" w:styleId="Char">
    <w:name w:val="Σώμα κειμένου Char"/>
    <w:basedOn w:val="a0"/>
    <w:link w:val="a3"/>
    <w:semiHidden/>
    <w:rsid w:val="00D233C1"/>
    <w:rPr>
      <w:rFonts w:ascii="Times New Roman" w:eastAsia="Times New Roman" w:hAnsi="Times New Roman" w:cs="Arial Unicode MS"/>
      <w:sz w:val="28"/>
      <w:szCs w:val="28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60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60700"/>
    <w:rPr>
      <w:rFonts w:ascii="Segoe UI" w:eastAsiaTheme="minorEastAsia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8</cp:revision>
  <cp:lastPrinted>2018-11-28T08:21:00Z</cp:lastPrinted>
  <dcterms:created xsi:type="dcterms:W3CDTF">2018-11-28T08:16:00Z</dcterms:created>
  <dcterms:modified xsi:type="dcterms:W3CDTF">2018-11-28T08:23:00Z</dcterms:modified>
</cp:coreProperties>
</file>